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1ABC7" w14:textId="74957A87" w:rsidR="00290856" w:rsidRDefault="00290856" w:rsidP="00411C6B">
      <w:pPr>
        <w:jc w:val="both"/>
        <w:rPr>
          <w:b/>
          <w:bCs/>
          <w:sz w:val="24"/>
          <w:szCs w:val="24"/>
          <w:lang w:val="de-DE"/>
        </w:rPr>
      </w:pPr>
      <w:r>
        <w:rPr>
          <w:b/>
          <w:bCs/>
          <w:sz w:val="24"/>
          <w:szCs w:val="24"/>
          <w:lang w:val="de-DE"/>
        </w:rPr>
        <w:t>Info für GCC</w:t>
      </w:r>
      <w:r w:rsidR="00F76C2F">
        <w:rPr>
          <w:b/>
          <w:bCs/>
          <w:sz w:val="24"/>
          <w:szCs w:val="24"/>
          <w:lang w:val="de-DE"/>
        </w:rPr>
        <w:t>#</w:t>
      </w:r>
      <w:r w:rsidR="00912320">
        <w:rPr>
          <w:b/>
          <w:bCs/>
          <w:sz w:val="24"/>
          <w:szCs w:val="24"/>
          <w:lang w:val="de-DE"/>
        </w:rPr>
        <w:t>1</w:t>
      </w:r>
      <w:r w:rsidR="003839D1">
        <w:rPr>
          <w:b/>
          <w:bCs/>
          <w:sz w:val="24"/>
          <w:szCs w:val="24"/>
          <w:lang w:val="de-DE"/>
        </w:rPr>
        <w:t>4</w:t>
      </w:r>
      <w:r w:rsidR="00CA5233">
        <w:rPr>
          <w:b/>
          <w:bCs/>
          <w:sz w:val="24"/>
          <w:szCs w:val="24"/>
          <w:lang w:val="de-DE"/>
        </w:rPr>
        <w:t xml:space="preserve"> </w:t>
      </w:r>
      <w:r w:rsidR="00D12308">
        <w:rPr>
          <w:b/>
          <w:bCs/>
          <w:sz w:val="24"/>
          <w:szCs w:val="24"/>
          <w:lang w:val="de-DE"/>
        </w:rPr>
        <w:t xml:space="preserve">am </w:t>
      </w:r>
      <w:r w:rsidR="00D243C8">
        <w:rPr>
          <w:b/>
          <w:bCs/>
          <w:sz w:val="24"/>
          <w:szCs w:val="24"/>
          <w:lang w:val="de-DE"/>
        </w:rPr>
        <w:t>2</w:t>
      </w:r>
      <w:r w:rsidR="00F463D0">
        <w:rPr>
          <w:b/>
          <w:bCs/>
          <w:sz w:val="24"/>
          <w:szCs w:val="24"/>
          <w:lang w:val="de-DE"/>
        </w:rPr>
        <w:t>7</w:t>
      </w:r>
      <w:r w:rsidR="00D12308">
        <w:rPr>
          <w:b/>
          <w:bCs/>
          <w:sz w:val="24"/>
          <w:szCs w:val="24"/>
          <w:lang w:val="de-DE"/>
        </w:rPr>
        <w:t>.</w:t>
      </w:r>
      <w:r w:rsidR="00D243C8">
        <w:rPr>
          <w:b/>
          <w:bCs/>
          <w:sz w:val="24"/>
          <w:szCs w:val="24"/>
          <w:lang w:val="de-DE"/>
        </w:rPr>
        <w:t>1</w:t>
      </w:r>
      <w:r w:rsidR="00F463D0">
        <w:rPr>
          <w:b/>
          <w:bCs/>
          <w:sz w:val="24"/>
          <w:szCs w:val="24"/>
          <w:lang w:val="de-DE"/>
        </w:rPr>
        <w:t>0</w:t>
      </w:r>
      <w:r w:rsidR="00D12308">
        <w:rPr>
          <w:b/>
          <w:bCs/>
          <w:sz w:val="24"/>
          <w:szCs w:val="24"/>
          <w:lang w:val="de-DE"/>
        </w:rPr>
        <w:t>.202</w:t>
      </w:r>
      <w:r w:rsidR="00B67C36">
        <w:rPr>
          <w:b/>
          <w:bCs/>
          <w:sz w:val="24"/>
          <w:szCs w:val="24"/>
          <w:lang w:val="de-DE"/>
        </w:rPr>
        <w:t>2</w:t>
      </w:r>
      <w:r w:rsidR="00D12308">
        <w:rPr>
          <w:b/>
          <w:bCs/>
          <w:sz w:val="24"/>
          <w:szCs w:val="24"/>
          <w:lang w:val="de-DE"/>
        </w:rPr>
        <w:t>, 1</w:t>
      </w:r>
      <w:r w:rsidR="00A35F78">
        <w:rPr>
          <w:b/>
          <w:bCs/>
          <w:sz w:val="24"/>
          <w:szCs w:val="24"/>
          <w:lang w:val="de-DE"/>
        </w:rPr>
        <w:t>1</w:t>
      </w:r>
      <w:r w:rsidR="00D12308">
        <w:rPr>
          <w:b/>
          <w:bCs/>
          <w:sz w:val="24"/>
          <w:szCs w:val="24"/>
          <w:lang w:val="de-DE"/>
        </w:rPr>
        <w:t>-1</w:t>
      </w:r>
      <w:r w:rsidR="00A35F78">
        <w:rPr>
          <w:b/>
          <w:bCs/>
          <w:sz w:val="24"/>
          <w:szCs w:val="24"/>
          <w:lang w:val="de-DE"/>
        </w:rPr>
        <w:t>2</w:t>
      </w:r>
      <w:r w:rsidR="00D12308">
        <w:rPr>
          <w:b/>
          <w:bCs/>
          <w:sz w:val="24"/>
          <w:szCs w:val="24"/>
          <w:lang w:val="de-DE"/>
        </w:rPr>
        <w:t xml:space="preserve"> Uhr</w:t>
      </w:r>
      <w:r w:rsidR="007511F0">
        <w:rPr>
          <w:b/>
          <w:bCs/>
          <w:sz w:val="24"/>
          <w:szCs w:val="24"/>
          <w:lang w:val="de-DE"/>
        </w:rPr>
        <w:t xml:space="preserve"> [Auf </w:t>
      </w:r>
      <w:r w:rsidR="00315A01">
        <w:rPr>
          <w:b/>
          <w:bCs/>
          <w:sz w:val="24"/>
          <w:szCs w:val="24"/>
          <w:lang w:val="de-DE"/>
        </w:rPr>
        <w:t>Deutsch</w:t>
      </w:r>
      <w:r w:rsidR="007511F0">
        <w:rPr>
          <w:b/>
          <w:bCs/>
          <w:sz w:val="24"/>
          <w:szCs w:val="24"/>
          <w:lang w:val="de-DE"/>
        </w:rPr>
        <w:t>]</w:t>
      </w:r>
    </w:p>
    <w:p w14:paraId="76363263" w14:textId="77777777" w:rsidR="00FB740A" w:rsidRPr="00FB740A" w:rsidRDefault="00FB740A" w:rsidP="007511F0">
      <w:pPr>
        <w:jc w:val="both"/>
        <w:rPr>
          <w:b/>
          <w:bCs/>
          <w:lang w:val="de-DE"/>
        </w:rPr>
      </w:pPr>
      <w:r w:rsidRPr="00FB740A">
        <w:rPr>
          <w:b/>
          <w:bCs/>
          <w:lang w:val="de-DE"/>
        </w:rPr>
        <w:t>Compliance in China zwischen Sozialpunkten und wachsender Regulierung: Welche Herausforderungen stellen sich für Unternehmen?</w:t>
      </w:r>
    </w:p>
    <w:p w14:paraId="4724EAB7" w14:textId="6C38438A" w:rsidR="00DA4A56" w:rsidRDefault="0058579C" w:rsidP="007511F0">
      <w:pPr>
        <w:jc w:val="both"/>
        <w:rPr>
          <w:b/>
          <w:sz w:val="24"/>
          <w:szCs w:val="24"/>
          <w:lang w:val="de-DE"/>
        </w:rPr>
      </w:pPr>
      <w:r w:rsidRPr="005550B5">
        <w:rPr>
          <w:b/>
          <w:sz w:val="24"/>
          <w:szCs w:val="24"/>
          <w:lang w:val="de-DE"/>
        </w:rPr>
        <w:t>T</w:t>
      </w:r>
      <w:r w:rsidR="003839D1">
        <w:rPr>
          <w:b/>
          <w:sz w:val="24"/>
          <w:szCs w:val="24"/>
          <w:lang w:val="de-DE"/>
        </w:rPr>
        <w:t>hema</w:t>
      </w:r>
    </w:p>
    <w:p w14:paraId="4F763A57" w14:textId="275740EB" w:rsidR="003839D1" w:rsidRPr="00280AC3" w:rsidRDefault="00280AC3" w:rsidP="007511F0">
      <w:pPr>
        <w:jc w:val="both"/>
        <w:rPr>
          <w:bCs/>
          <w:sz w:val="24"/>
          <w:szCs w:val="24"/>
          <w:lang w:val="de-DE"/>
        </w:rPr>
      </w:pPr>
      <w:r w:rsidRPr="00280AC3">
        <w:rPr>
          <w:bCs/>
          <w:sz w:val="24"/>
          <w:szCs w:val="24"/>
          <w:lang w:val="de-DE"/>
        </w:rPr>
        <w:t xml:space="preserve">Die stark gewachsene Zahl und zunehmende Komplexität der Gesetze in der VR China haben zusammen mit den Anti-Korruptions-Kampagnen der chinesischen Regierung und dem steigenden Compliance-Bewusstsein in Europa das Thema Compliance an die Spitze der To-Do-Liste deutscher und europäischer Unternehmen mit Tochtergesellschaften in China gerückt. In dieser vierzehnten Ausgabe der Global China </w:t>
      </w:r>
      <w:proofErr w:type="spellStart"/>
      <w:r w:rsidRPr="00280AC3">
        <w:rPr>
          <w:bCs/>
          <w:sz w:val="24"/>
          <w:szCs w:val="24"/>
          <w:lang w:val="de-DE"/>
        </w:rPr>
        <w:t>Conversations</w:t>
      </w:r>
      <w:proofErr w:type="spellEnd"/>
      <w:r w:rsidRPr="00280AC3">
        <w:rPr>
          <w:bCs/>
          <w:sz w:val="24"/>
          <w:szCs w:val="24"/>
          <w:lang w:val="de-DE"/>
        </w:rPr>
        <w:t xml:space="preserve"> soll es um die Entwicklung und aktuelle Lage der Compliance in China gehen, einschließlich des Sozialkreditsystems für Unternehmen und der fortbestehenden Einreisebeschränkungen aufgrund der chinesischen Zero-COVID-Politik. Die Sprecher erörtern als erfahrene Compliance- und China-Experten, wie mittelständische Unternehmen mit dem Thema Compliance in China umgehen sollten und mit welchen Instrumenten und Maßnahmen die regulatorischen Herausforderungen gemeistert werden können. Dabei spielen auch Möglichkeiten der Digitalisierung eine wichtige Rolle.</w:t>
      </w:r>
    </w:p>
    <w:p w14:paraId="16E13921" w14:textId="3FF5C2AD" w:rsidR="00411C6B" w:rsidRPr="0058579C" w:rsidRDefault="0058579C" w:rsidP="0058579C">
      <w:pPr>
        <w:jc w:val="both"/>
        <w:rPr>
          <w:b/>
          <w:sz w:val="24"/>
          <w:szCs w:val="24"/>
          <w:lang w:val="de-DE"/>
        </w:rPr>
      </w:pPr>
      <w:r w:rsidRPr="0058579C">
        <w:rPr>
          <w:b/>
          <w:sz w:val="24"/>
          <w:szCs w:val="24"/>
          <w:lang w:val="de-DE"/>
        </w:rPr>
        <w:t>Programm</w:t>
      </w:r>
    </w:p>
    <w:p w14:paraId="2402C1D3" w14:textId="45F01E0C" w:rsidR="0058579C" w:rsidRPr="0058579C" w:rsidRDefault="0058579C" w:rsidP="0058579C">
      <w:pPr>
        <w:jc w:val="both"/>
        <w:rPr>
          <w:sz w:val="24"/>
          <w:szCs w:val="24"/>
          <w:lang w:val="de-DE"/>
        </w:rPr>
      </w:pPr>
      <w:r w:rsidRPr="0058579C">
        <w:rPr>
          <w:sz w:val="24"/>
          <w:szCs w:val="24"/>
          <w:lang w:val="de-DE"/>
        </w:rPr>
        <w:t>Die Veranstaltung besteht aus Impulsvorträgen der Sprecher gefolgt von einer Diskussion.</w:t>
      </w:r>
    </w:p>
    <w:p w14:paraId="5F2549E2" w14:textId="517A6667" w:rsidR="00BA5F9F" w:rsidRDefault="0058579C" w:rsidP="005550B5">
      <w:pPr>
        <w:jc w:val="both"/>
        <w:rPr>
          <w:sz w:val="24"/>
          <w:szCs w:val="24"/>
          <w:lang w:val="de-DE"/>
        </w:rPr>
      </w:pPr>
      <w:r w:rsidRPr="0058579C">
        <w:rPr>
          <w:sz w:val="24"/>
          <w:szCs w:val="24"/>
          <w:lang w:val="de-DE"/>
        </w:rPr>
        <w:t xml:space="preserve">Die Global China </w:t>
      </w:r>
      <w:proofErr w:type="spellStart"/>
      <w:r w:rsidRPr="0058579C">
        <w:rPr>
          <w:sz w:val="24"/>
          <w:szCs w:val="24"/>
          <w:lang w:val="de-DE"/>
        </w:rPr>
        <w:t>Conversation</w:t>
      </w:r>
      <w:proofErr w:type="spellEnd"/>
      <w:r w:rsidRPr="0058579C">
        <w:rPr>
          <w:sz w:val="24"/>
          <w:szCs w:val="24"/>
          <w:lang w:val="de-DE"/>
        </w:rPr>
        <w:t xml:space="preserve"> #</w:t>
      </w:r>
      <w:r w:rsidR="0032737A">
        <w:rPr>
          <w:sz w:val="24"/>
          <w:szCs w:val="24"/>
          <w:lang w:val="de-DE"/>
        </w:rPr>
        <w:t>1</w:t>
      </w:r>
      <w:r w:rsidR="00487A75">
        <w:rPr>
          <w:sz w:val="24"/>
          <w:szCs w:val="24"/>
          <w:lang w:val="de-DE"/>
        </w:rPr>
        <w:t>4</w:t>
      </w:r>
      <w:r w:rsidRPr="0058579C">
        <w:rPr>
          <w:sz w:val="24"/>
          <w:szCs w:val="24"/>
          <w:lang w:val="de-DE"/>
        </w:rPr>
        <w:t xml:space="preserve"> wird auf </w:t>
      </w:r>
      <w:r w:rsidR="00487A75">
        <w:rPr>
          <w:sz w:val="24"/>
          <w:szCs w:val="24"/>
          <w:lang w:val="de-DE"/>
        </w:rPr>
        <w:t>Deutsch</w:t>
      </w:r>
      <w:r w:rsidR="00FD38E7">
        <w:rPr>
          <w:sz w:val="24"/>
          <w:szCs w:val="24"/>
          <w:lang w:val="de-DE"/>
        </w:rPr>
        <w:t xml:space="preserve"> </w:t>
      </w:r>
      <w:r w:rsidRPr="0058579C">
        <w:rPr>
          <w:sz w:val="24"/>
          <w:szCs w:val="24"/>
          <w:lang w:val="de-DE"/>
        </w:rPr>
        <w:t>abgehalten.</w:t>
      </w:r>
    </w:p>
    <w:p w14:paraId="3D9EC9D5" w14:textId="01BE97F5" w:rsidR="00BA5F9F" w:rsidRDefault="00BA5F9F" w:rsidP="005550B5">
      <w:pPr>
        <w:jc w:val="both"/>
        <w:rPr>
          <w:b/>
          <w:bCs/>
          <w:sz w:val="24"/>
          <w:szCs w:val="24"/>
          <w:lang w:val="de-DE"/>
        </w:rPr>
      </w:pPr>
      <w:r w:rsidRPr="00BA5F9F">
        <w:rPr>
          <w:b/>
          <w:bCs/>
          <w:sz w:val="24"/>
          <w:szCs w:val="24"/>
          <w:lang w:val="de-DE"/>
        </w:rPr>
        <w:t>Literatur</w:t>
      </w:r>
    </w:p>
    <w:p w14:paraId="07D852D2" w14:textId="0DB8B315" w:rsidR="005B23BB" w:rsidRDefault="005B23BB" w:rsidP="005550B5">
      <w:pPr>
        <w:jc w:val="both"/>
        <w:rPr>
          <w:lang w:val="de-DE"/>
        </w:rPr>
      </w:pPr>
      <w:r w:rsidRPr="005B23BB">
        <w:rPr>
          <w:lang w:val="de-DE"/>
        </w:rPr>
        <w:t>Die Impulsvorträge nehmen Bezug auf folgende Veröffentlichung</w:t>
      </w:r>
      <w:r w:rsidR="002D3BA5">
        <w:rPr>
          <w:lang w:val="de-DE"/>
        </w:rPr>
        <w:t>en</w:t>
      </w:r>
      <w:r w:rsidRPr="005B23BB">
        <w:rPr>
          <w:lang w:val="de-DE"/>
        </w:rPr>
        <w:t>:</w:t>
      </w:r>
    </w:p>
    <w:p w14:paraId="01BAE13C" w14:textId="289B1548" w:rsidR="0086055E" w:rsidRDefault="00000000" w:rsidP="005550B5">
      <w:pPr>
        <w:jc w:val="both"/>
        <w:rPr>
          <w:lang w:val="de-DE"/>
        </w:rPr>
      </w:pPr>
      <w:hyperlink r:id="rId8" w:history="1">
        <w:r w:rsidR="0086055E" w:rsidRPr="00CF40B6">
          <w:rPr>
            <w:rStyle w:val="Hyperlink"/>
            <w:lang w:val="de-DE"/>
          </w:rPr>
          <w:t>Burkardt, Rainer (2</w:t>
        </w:r>
        <w:r w:rsidR="00F07EB0" w:rsidRPr="00CF40B6">
          <w:rPr>
            <w:rStyle w:val="Hyperlink"/>
            <w:lang w:val="de-DE"/>
          </w:rPr>
          <w:t xml:space="preserve">021). </w:t>
        </w:r>
        <w:proofErr w:type="gramStart"/>
        <w:r w:rsidR="00F07EB0" w:rsidRPr="00CF40B6">
          <w:rPr>
            <w:rStyle w:val="Hyperlink"/>
            <w:lang w:val="de-DE"/>
          </w:rPr>
          <w:t>,,</w:t>
        </w:r>
        <w:proofErr w:type="spellStart"/>
        <w:proofErr w:type="gramEnd"/>
        <w:r w:rsidR="00F07EB0" w:rsidRPr="00CF40B6">
          <w:rPr>
            <w:rStyle w:val="Hyperlink"/>
            <w:lang w:val="de-DE"/>
          </w:rPr>
          <w:t>Social</w:t>
        </w:r>
        <w:proofErr w:type="spellEnd"/>
        <w:r w:rsidR="00F07EB0" w:rsidRPr="00CF40B6">
          <w:rPr>
            <w:rStyle w:val="Hyperlink"/>
            <w:lang w:val="de-DE"/>
          </w:rPr>
          <w:t xml:space="preserve"> </w:t>
        </w:r>
        <w:proofErr w:type="spellStart"/>
        <w:r w:rsidR="00F07EB0" w:rsidRPr="00CF40B6">
          <w:rPr>
            <w:rStyle w:val="Hyperlink"/>
            <w:lang w:val="de-DE"/>
          </w:rPr>
          <w:t>Credit</w:t>
        </w:r>
        <w:proofErr w:type="spellEnd"/>
        <w:r w:rsidR="00F07EB0" w:rsidRPr="00CF40B6">
          <w:rPr>
            <w:rStyle w:val="Hyperlink"/>
            <w:lang w:val="de-DE"/>
          </w:rPr>
          <w:t xml:space="preserve"> System – Schwarze Listen sind das Herzstück“. In </w:t>
        </w:r>
        <w:proofErr w:type="spellStart"/>
        <w:r w:rsidR="00F07EB0" w:rsidRPr="00CF40B6">
          <w:rPr>
            <w:rStyle w:val="Hyperlink"/>
            <w:i/>
            <w:iCs/>
            <w:lang w:val="de-DE"/>
          </w:rPr>
          <w:t>ChinaContact</w:t>
        </w:r>
        <w:proofErr w:type="spellEnd"/>
        <w:r w:rsidR="00F07EB0" w:rsidRPr="00CF40B6">
          <w:rPr>
            <w:rStyle w:val="Hyperlink"/>
            <w:lang w:val="de-DE"/>
          </w:rPr>
          <w:t xml:space="preserve"> 25(4). S.31</w:t>
        </w:r>
        <w:r w:rsidR="00CF40B6" w:rsidRPr="00CF40B6">
          <w:rPr>
            <w:rStyle w:val="Hyperlink"/>
            <w:lang w:val="de-DE"/>
          </w:rPr>
          <w:t>-32</w:t>
        </w:r>
      </w:hyperlink>
    </w:p>
    <w:p w14:paraId="71068C4A" w14:textId="35E3EE50" w:rsidR="00CF40B6" w:rsidRPr="00F07EB0" w:rsidRDefault="00000000" w:rsidP="005550B5">
      <w:pPr>
        <w:jc w:val="both"/>
        <w:rPr>
          <w:lang w:val="de-DE"/>
        </w:rPr>
      </w:pPr>
      <w:hyperlink r:id="rId9" w:history="1">
        <w:proofErr w:type="spellStart"/>
        <w:r w:rsidR="00CF40B6" w:rsidRPr="00CF40B6">
          <w:rPr>
            <w:rStyle w:val="Hyperlink"/>
            <w:lang w:val="de-DE"/>
          </w:rPr>
          <w:t>Bu</w:t>
        </w:r>
        <w:r w:rsidR="00CF40B6">
          <w:rPr>
            <w:rStyle w:val="Hyperlink"/>
            <w:lang w:val="de-DE"/>
          </w:rPr>
          <w:t>ss</w:t>
        </w:r>
        <w:proofErr w:type="spellEnd"/>
        <w:r w:rsidR="00CF40B6" w:rsidRPr="00CF40B6">
          <w:rPr>
            <w:rStyle w:val="Hyperlink"/>
            <w:lang w:val="de-DE"/>
          </w:rPr>
          <w:t>,</w:t>
        </w:r>
        <w:r w:rsidR="00CF40B6">
          <w:rPr>
            <w:rStyle w:val="Hyperlink"/>
            <w:lang w:val="de-DE"/>
          </w:rPr>
          <w:t xml:space="preserve"> Simona</w:t>
        </w:r>
        <w:r w:rsidR="006C5A76">
          <w:rPr>
            <w:rStyle w:val="Hyperlink"/>
            <w:lang w:val="de-DE"/>
          </w:rPr>
          <w:t xml:space="preserve"> </w:t>
        </w:r>
        <w:r w:rsidR="00CF40B6" w:rsidRPr="00CF40B6">
          <w:rPr>
            <w:rStyle w:val="Hyperlink"/>
            <w:lang w:val="de-DE"/>
          </w:rPr>
          <w:t xml:space="preserve">(2021). </w:t>
        </w:r>
        <w:proofErr w:type="gramStart"/>
        <w:r w:rsidR="00CF40B6" w:rsidRPr="00CF40B6">
          <w:rPr>
            <w:rStyle w:val="Hyperlink"/>
            <w:lang w:val="de-DE"/>
          </w:rPr>
          <w:t>,,</w:t>
        </w:r>
        <w:proofErr w:type="spellStart"/>
        <w:proofErr w:type="gramEnd"/>
        <w:r w:rsidR="00CF40B6" w:rsidRPr="00CF40B6">
          <w:rPr>
            <w:rStyle w:val="Hyperlink"/>
            <w:lang w:val="de-DE"/>
          </w:rPr>
          <w:t>Social</w:t>
        </w:r>
        <w:proofErr w:type="spellEnd"/>
        <w:r w:rsidR="00CF40B6" w:rsidRPr="00CF40B6">
          <w:rPr>
            <w:rStyle w:val="Hyperlink"/>
            <w:lang w:val="de-DE"/>
          </w:rPr>
          <w:t xml:space="preserve"> </w:t>
        </w:r>
        <w:proofErr w:type="spellStart"/>
        <w:r w:rsidR="00CF40B6" w:rsidRPr="00CF40B6">
          <w:rPr>
            <w:rStyle w:val="Hyperlink"/>
            <w:lang w:val="de-DE"/>
          </w:rPr>
          <w:t>Credit</w:t>
        </w:r>
        <w:proofErr w:type="spellEnd"/>
        <w:r w:rsidR="00CF40B6" w:rsidRPr="00CF40B6">
          <w:rPr>
            <w:rStyle w:val="Hyperlink"/>
            <w:lang w:val="de-DE"/>
          </w:rPr>
          <w:t xml:space="preserve"> System – </w:t>
        </w:r>
        <w:r w:rsidR="006C5A76">
          <w:rPr>
            <w:rStyle w:val="Hyperlink"/>
            <w:lang w:val="de-DE"/>
          </w:rPr>
          <w:t>Einträge mit Konsequenzen</w:t>
        </w:r>
        <w:r w:rsidR="00CF40B6" w:rsidRPr="00CF40B6">
          <w:rPr>
            <w:rStyle w:val="Hyperlink"/>
            <w:lang w:val="de-DE"/>
          </w:rPr>
          <w:t xml:space="preserve">“. In </w:t>
        </w:r>
        <w:proofErr w:type="spellStart"/>
        <w:r w:rsidR="00CF40B6" w:rsidRPr="00CF40B6">
          <w:rPr>
            <w:rStyle w:val="Hyperlink"/>
            <w:i/>
            <w:iCs/>
            <w:lang w:val="de-DE"/>
          </w:rPr>
          <w:t>ChinaContact</w:t>
        </w:r>
        <w:proofErr w:type="spellEnd"/>
        <w:r w:rsidR="00CF40B6" w:rsidRPr="00CF40B6">
          <w:rPr>
            <w:rStyle w:val="Hyperlink"/>
            <w:lang w:val="de-DE"/>
          </w:rPr>
          <w:t xml:space="preserve"> 25(4). S.</w:t>
        </w:r>
        <w:r w:rsidR="006C5A76">
          <w:rPr>
            <w:rStyle w:val="Hyperlink"/>
            <w:lang w:val="de-DE"/>
          </w:rPr>
          <w:t>21</w:t>
        </w:r>
      </w:hyperlink>
    </w:p>
    <w:p w14:paraId="1A8D5104" w14:textId="3F7C3E91" w:rsidR="004E4670" w:rsidRDefault="00000000" w:rsidP="005550B5">
      <w:pPr>
        <w:jc w:val="both"/>
        <w:rPr>
          <w:lang w:val="de-DE"/>
        </w:rPr>
      </w:pPr>
      <w:hyperlink r:id="rId10" w:history="1">
        <w:r w:rsidR="006236D1" w:rsidRPr="00DE5B6D">
          <w:rPr>
            <w:rStyle w:val="Hyperlink"/>
            <w:lang w:val="de-DE"/>
          </w:rPr>
          <w:t xml:space="preserve">Börner, Juliane und Mantz, Martin </w:t>
        </w:r>
        <w:r w:rsidR="00DE5B6D" w:rsidRPr="00DE5B6D">
          <w:rPr>
            <w:rStyle w:val="Hyperlink"/>
            <w:lang w:val="de-DE"/>
          </w:rPr>
          <w:t xml:space="preserve">(2021). </w:t>
        </w:r>
        <w:proofErr w:type="gramStart"/>
        <w:r w:rsidR="006236D1" w:rsidRPr="00DE5B6D">
          <w:rPr>
            <w:rStyle w:val="Hyperlink"/>
            <w:lang w:val="de-DE"/>
          </w:rPr>
          <w:t>,,</w:t>
        </w:r>
        <w:proofErr w:type="gramEnd"/>
        <w:r w:rsidR="006236D1" w:rsidRPr="00DE5B6D">
          <w:rPr>
            <w:rStyle w:val="Hyperlink"/>
            <w:lang w:val="de-DE"/>
          </w:rPr>
          <w:t>Digitalisierung braucht Rechtssicherheit“</w:t>
        </w:r>
        <w:r w:rsidR="00DE5B6D" w:rsidRPr="00DE5B6D">
          <w:rPr>
            <w:rStyle w:val="Hyperlink"/>
            <w:lang w:val="de-DE"/>
          </w:rPr>
          <w:t>. In</w:t>
        </w:r>
        <w:r w:rsidR="006236D1" w:rsidRPr="00DE5B6D">
          <w:rPr>
            <w:rStyle w:val="Hyperlink"/>
            <w:lang w:val="de-DE"/>
          </w:rPr>
          <w:t xml:space="preserve"> </w:t>
        </w:r>
        <w:r w:rsidR="00DE5B6D" w:rsidRPr="00CF40B6">
          <w:rPr>
            <w:rStyle w:val="Hyperlink"/>
            <w:i/>
            <w:iCs/>
            <w:lang w:val="de-DE"/>
          </w:rPr>
          <w:t>QZ</w:t>
        </w:r>
        <w:r w:rsidR="00DE5B6D" w:rsidRPr="00DE5B6D">
          <w:rPr>
            <w:rStyle w:val="Hyperlink"/>
            <w:lang w:val="de-DE"/>
          </w:rPr>
          <w:t xml:space="preserve"> 66(1). S.43-45</w:t>
        </w:r>
      </w:hyperlink>
    </w:p>
    <w:p w14:paraId="0B33E055" w14:textId="242DC773" w:rsidR="00DE5B6D" w:rsidRPr="00DA4109" w:rsidRDefault="00000000" w:rsidP="005550B5">
      <w:pPr>
        <w:jc w:val="both"/>
        <w:rPr>
          <w:lang w:val="de-DE"/>
        </w:rPr>
      </w:pPr>
      <w:hyperlink r:id="rId11" w:history="1">
        <w:r w:rsidR="002D3BA5" w:rsidRPr="00DA4109">
          <w:rPr>
            <w:rStyle w:val="Hyperlink"/>
            <w:lang w:val="de-DE"/>
          </w:rPr>
          <w:t>Martin Mantz Compliance Solutions</w:t>
        </w:r>
        <w:r w:rsidR="00DA4109" w:rsidRPr="00DA4109">
          <w:rPr>
            <w:rStyle w:val="Hyperlink"/>
            <w:lang w:val="de-DE"/>
          </w:rPr>
          <w:t xml:space="preserve"> zum praktischen Anwendungsfall in China am Beispiel von </w:t>
        </w:r>
        <w:proofErr w:type="spellStart"/>
        <w:r w:rsidR="00DA4109" w:rsidRPr="00DA4109">
          <w:rPr>
            <w:rStyle w:val="Hyperlink"/>
            <w:lang w:val="de-DE"/>
          </w:rPr>
          <w:t>emz</w:t>
        </w:r>
        <w:proofErr w:type="spellEnd"/>
        <w:r w:rsidR="00DA4109" w:rsidRPr="00DA4109">
          <w:rPr>
            <w:rStyle w:val="Hyperlink"/>
            <w:lang w:val="de-DE"/>
          </w:rPr>
          <w:t xml:space="preserve"> Hanauer</w:t>
        </w:r>
      </w:hyperlink>
      <w:r w:rsidR="00DA4109">
        <w:rPr>
          <w:lang w:val="de-DE"/>
        </w:rPr>
        <w:t xml:space="preserve"> </w:t>
      </w:r>
    </w:p>
    <w:p w14:paraId="09E029AB" w14:textId="091D8370" w:rsidR="0058579C" w:rsidRDefault="0058579C">
      <w:pPr>
        <w:rPr>
          <w:b/>
          <w:lang w:val="de-DE"/>
        </w:rPr>
      </w:pPr>
      <w:r w:rsidRPr="00315A01">
        <w:rPr>
          <w:b/>
          <w:lang w:val="de-DE"/>
        </w:rPr>
        <w:t>Spreche</w:t>
      </w:r>
      <w:r w:rsidR="00EF136C" w:rsidRPr="00315A01">
        <w:rPr>
          <w:b/>
          <w:lang w:val="de-DE"/>
        </w:rPr>
        <w:t>nde:</w:t>
      </w:r>
    </w:p>
    <w:p w14:paraId="3B38F5CC" w14:textId="77777777" w:rsidR="00BD4909" w:rsidRDefault="00090342" w:rsidP="00BD4909">
      <w:pPr>
        <w:rPr>
          <w:b/>
          <w:lang w:val="de-DE"/>
        </w:rPr>
      </w:pPr>
      <w:r>
        <w:rPr>
          <w:b/>
          <w:lang w:val="de-DE"/>
        </w:rPr>
        <w:t>Rainer Burkardt</w:t>
      </w:r>
    </w:p>
    <w:p w14:paraId="27E871D0" w14:textId="0B494A97" w:rsidR="00090342" w:rsidRPr="00DA4109" w:rsidRDefault="00090342" w:rsidP="00DA4109">
      <w:pPr>
        <w:rPr>
          <w:b/>
          <w:lang w:val="de-DE"/>
        </w:rPr>
      </w:pPr>
      <w:r w:rsidRPr="00090342">
        <w:rPr>
          <w:lang w:val="de-DE"/>
        </w:rPr>
        <w:t xml:space="preserve">Herr RA Burkardt ist Gründer und Geschäftsführer der chinesischen Anwaltskanzlei Burkardt &amp; Partner in Shanghai. Er lebt schon seit mehr als 25 Jahren in China und ist somit einer der wenigen ausländischen Rechtsanwälte mit einer mehr als zwei Jahrzehnte dauernden Berufs- und Beratungserfahrung vor Ort in China. Seit 2009 ist Herr RA Burkardt Vertrauensanwalt des österreichischen Generalkonsulats in Shanghai. Von 2008 bis 2010 war er Mitglied des Vorstandes der deutschen Handelskammer und Vorsitzender der Arbeitsgruppe Recht der Europäischen Handelskammer in Shanghai. Anfang 2013 wurde Herr RA Burkardt zum Schiedsrichter der Shanghai International </w:t>
      </w:r>
      <w:proofErr w:type="spellStart"/>
      <w:r w:rsidRPr="00090342">
        <w:rPr>
          <w:lang w:val="de-DE"/>
        </w:rPr>
        <w:t>Economic</w:t>
      </w:r>
      <w:proofErr w:type="spellEnd"/>
      <w:r w:rsidRPr="00090342">
        <w:rPr>
          <w:lang w:val="de-DE"/>
        </w:rPr>
        <w:t xml:space="preserve"> and Trade Arbitration </w:t>
      </w:r>
      <w:proofErr w:type="spellStart"/>
      <w:r w:rsidRPr="00090342">
        <w:rPr>
          <w:lang w:val="de-DE"/>
        </w:rPr>
        <w:t>Commission</w:t>
      </w:r>
      <w:proofErr w:type="spellEnd"/>
      <w:r w:rsidRPr="00090342">
        <w:rPr>
          <w:lang w:val="de-DE"/>
        </w:rPr>
        <w:t xml:space="preserve"> ernannt. Sein Fokus liegt auf der Rechtsberatung vorwiegend mit</w:t>
      </w:r>
      <w:r w:rsidRPr="00090342">
        <w:rPr>
          <w:lang w:val="de-DE"/>
        </w:rPr>
        <w:lastRenderedPageBreak/>
        <w:t>telständischer Unternehmen, aber auch Unternehmensgruppen und internationalen Industriekonzernen aus Österreich, Deutschland und der Schweiz bei deren Investitionen und Geschäften in China.</w:t>
      </w:r>
    </w:p>
    <w:p w14:paraId="786EA5B2" w14:textId="2985F638" w:rsidR="00D821B6" w:rsidRPr="00D821B6" w:rsidRDefault="00D821B6" w:rsidP="00090342">
      <w:pPr>
        <w:pStyle w:val="NurText"/>
        <w:rPr>
          <w:b/>
          <w:bCs/>
          <w:lang w:val="de-DE"/>
        </w:rPr>
      </w:pPr>
      <w:r w:rsidRPr="00D821B6">
        <w:rPr>
          <w:b/>
          <w:bCs/>
          <w:lang w:val="de-DE"/>
        </w:rPr>
        <w:t>Dominik Nowak</w:t>
      </w:r>
    </w:p>
    <w:p w14:paraId="0B99CBB5" w14:textId="767AB584" w:rsidR="00D821B6" w:rsidRPr="00090342" w:rsidRDefault="00D821B6" w:rsidP="00D821B6">
      <w:pPr>
        <w:pStyle w:val="NurText"/>
        <w:rPr>
          <w:lang w:val="de-DE"/>
        </w:rPr>
      </w:pPr>
      <w:r w:rsidRPr="00D821B6">
        <w:rPr>
          <w:lang w:val="de-DE"/>
        </w:rPr>
        <w:t>Dominik Nowak begleitet internationale Projekte im Rahmen digitaler Compliance Organisation bei Martin Mantz Compliance Solutions. Er erlebt hierbei als Geschäftsführer der Martin Mantz Compliance Solutions in der VR China und Ansprechpartner weltweiter Partner eine steigende Komplexität insbesondere hinsichtlich länderspezifischer Anforderungen und Organisationsbedingter Fragen der Compliance.  Dominik Nowak hat berufliche Erfahrungen als Geschäftsführer, Projektleiter, Manager, Beirat und Berater (Branchen u.a.: Dienstleistung, Beratung, Elektrotechnik, Windkraft, Software, Maschinenbau, Handel) in Europa, Asien, Nordamerika und Afrika gemacht, die seinen Blick auf unternehmerische wie auch kulturelle Herausforderungen bis heute prägen. Seine Universitätsabschlüsse hat er in Deutschland (M.A.) und in Neuseeland (MBA) mit dem Schwerpunkt der nachhaltigen Unternehmensentwicklung abgeschlossen.</w:t>
      </w:r>
    </w:p>
    <w:p w14:paraId="20AD409E" w14:textId="77777777" w:rsidR="00090342" w:rsidRPr="00315A01" w:rsidRDefault="00090342">
      <w:pPr>
        <w:rPr>
          <w:b/>
          <w:lang w:val="de-DE"/>
        </w:rPr>
      </w:pPr>
    </w:p>
    <w:p w14:paraId="116A1CE1" w14:textId="2D686088" w:rsidR="005C37FD" w:rsidRDefault="0077175B">
      <w:pPr>
        <w:rPr>
          <w:rStyle w:val="Fett"/>
          <w:lang w:val="de-DE"/>
        </w:rPr>
      </w:pPr>
      <w:r w:rsidRPr="007D0B33">
        <w:rPr>
          <w:b/>
          <w:lang w:val="de-DE"/>
        </w:rPr>
        <w:t xml:space="preserve">Moderator/in: </w:t>
      </w:r>
      <w:r w:rsidR="005C37FD" w:rsidRPr="005C37FD">
        <w:rPr>
          <w:rStyle w:val="Fett"/>
          <w:lang w:val="de-DE"/>
        </w:rPr>
        <w:t>Dietmar Baetge</w:t>
      </w:r>
    </w:p>
    <w:p w14:paraId="7851BD92" w14:textId="137D7A36" w:rsidR="00E523D9" w:rsidRDefault="005C37FD">
      <w:pPr>
        <w:rPr>
          <w:b/>
          <w:lang w:val="de-DE"/>
        </w:rPr>
      </w:pPr>
      <w:r w:rsidRPr="005C37FD">
        <w:rPr>
          <w:lang w:val="de-DE"/>
        </w:rPr>
        <w:t>Dietmar Baetge ist Professor für Internationales Handelsrecht und Wirtschaftsprivatrecht an der Technischen Hochschule Wildau. Er war u.a. Referent am Max-Planck-Institut für ausländisches und internationales Privatrecht in Hamburg und Partner einer deutsch-griechischen Anwaltskanzlei. Zu seinen Forschungsschwerpunkten gehören die Wechselwirkungen zwischen Wettbewerbs- und internationaler Handelspolitik.</w:t>
      </w:r>
      <w:r w:rsidR="00E523D9" w:rsidRPr="001A244A">
        <w:rPr>
          <w:b/>
          <w:lang w:val="de-DE"/>
        </w:rPr>
        <w:t xml:space="preserve"> </w:t>
      </w:r>
    </w:p>
    <w:p w14:paraId="02AA94E4" w14:textId="41125B9F" w:rsidR="00C1689A" w:rsidRDefault="0058579C">
      <w:pPr>
        <w:rPr>
          <w:lang w:val="de-DE"/>
        </w:rPr>
      </w:pPr>
      <w:r w:rsidRPr="001A244A">
        <w:rPr>
          <w:b/>
          <w:lang w:val="de-DE"/>
        </w:rPr>
        <w:t>Kontakt</w:t>
      </w:r>
      <w:r w:rsidR="001A244A" w:rsidRPr="001A244A">
        <w:rPr>
          <w:b/>
          <w:lang w:val="de-DE"/>
        </w:rPr>
        <w:t xml:space="preserve">: </w:t>
      </w:r>
      <w:r w:rsidR="00C8529F">
        <w:rPr>
          <w:lang w:val="de-DE"/>
        </w:rPr>
        <w:t>Silas Dreier (silas.dreier@ifw-kiel.de)</w:t>
      </w:r>
    </w:p>
    <w:p w14:paraId="7DC787B6" w14:textId="77777777" w:rsidR="00C1689A" w:rsidRPr="00C1689A" w:rsidRDefault="00C1689A" w:rsidP="00C1689A">
      <w:pPr>
        <w:rPr>
          <w:b/>
          <w:lang w:val="de-DE"/>
        </w:rPr>
      </w:pPr>
      <w:r w:rsidRPr="00C1689A">
        <w:rPr>
          <w:b/>
          <w:lang w:val="de-DE"/>
        </w:rPr>
        <w:t>Registrierung</w:t>
      </w:r>
    </w:p>
    <w:p w14:paraId="4C1726DC" w14:textId="7D946614" w:rsidR="00C1689A" w:rsidRDefault="00D12308" w:rsidP="00C1689A">
      <w:pPr>
        <w:rPr>
          <w:lang w:val="de-DE"/>
        </w:rPr>
      </w:pPr>
      <w:r>
        <w:rPr>
          <w:lang w:val="de-DE"/>
        </w:rPr>
        <w:t>Bitte melden Sie sich hier für die</w:t>
      </w:r>
      <w:r w:rsidR="00B07E3F">
        <w:rPr>
          <w:lang w:val="de-DE"/>
        </w:rPr>
        <w:t>se und folgende</w:t>
      </w:r>
      <w:r>
        <w:rPr>
          <w:lang w:val="de-DE"/>
        </w:rPr>
        <w:t xml:space="preserve"> Global China </w:t>
      </w:r>
      <w:proofErr w:type="spellStart"/>
      <w:r>
        <w:rPr>
          <w:lang w:val="de-DE"/>
        </w:rPr>
        <w:t>Conversations</w:t>
      </w:r>
      <w:proofErr w:type="spellEnd"/>
      <w:r>
        <w:rPr>
          <w:lang w:val="de-DE"/>
        </w:rPr>
        <w:t xml:space="preserve"> an:</w:t>
      </w:r>
    </w:p>
    <w:p w14:paraId="0A091927" w14:textId="1476F828" w:rsidR="00D12308" w:rsidRPr="001A244A" w:rsidRDefault="00320974" w:rsidP="00320974">
      <w:pPr>
        <w:rPr>
          <w:lang w:val="de-DE"/>
        </w:rPr>
      </w:pPr>
      <w:r w:rsidRPr="00320974">
        <w:rPr>
          <w:lang w:val="de-DE"/>
        </w:rPr>
        <w:t>https://www.ifw-kiel.de/de/institut/veranstaltungen/global-china-conversations/anmeldung-zur-veranstaltungsreihe-global-china-conversations/</w:t>
      </w:r>
    </w:p>
    <w:sectPr w:rsidR="00D12308" w:rsidRPr="001A244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B46BE" w14:textId="77777777" w:rsidR="001D42A6" w:rsidRDefault="001D42A6" w:rsidP="007D0B33">
      <w:pPr>
        <w:spacing w:after="0" w:line="240" w:lineRule="auto"/>
      </w:pPr>
      <w:r>
        <w:separator/>
      </w:r>
    </w:p>
  </w:endnote>
  <w:endnote w:type="continuationSeparator" w:id="0">
    <w:p w14:paraId="65A3B10C" w14:textId="77777777" w:rsidR="001D42A6" w:rsidRDefault="001D42A6" w:rsidP="007D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8B458" w14:textId="77777777" w:rsidR="001D42A6" w:rsidRDefault="001D42A6" w:rsidP="007D0B33">
      <w:pPr>
        <w:spacing w:after="0" w:line="240" w:lineRule="auto"/>
      </w:pPr>
      <w:r>
        <w:separator/>
      </w:r>
    </w:p>
  </w:footnote>
  <w:footnote w:type="continuationSeparator" w:id="0">
    <w:p w14:paraId="080A39E8" w14:textId="77777777" w:rsidR="001D42A6" w:rsidRDefault="001D42A6" w:rsidP="007D0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90B1C"/>
    <w:multiLevelType w:val="hybridMultilevel"/>
    <w:tmpl w:val="E0861BDE"/>
    <w:lvl w:ilvl="0" w:tplc="BA1C64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1703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6B"/>
    <w:rsid w:val="00051991"/>
    <w:rsid w:val="00090342"/>
    <w:rsid w:val="000E4B67"/>
    <w:rsid w:val="000E7819"/>
    <w:rsid w:val="000F5B30"/>
    <w:rsid w:val="00106C56"/>
    <w:rsid w:val="00106D34"/>
    <w:rsid w:val="001A244A"/>
    <w:rsid w:val="001D42A6"/>
    <w:rsid w:val="00280AC3"/>
    <w:rsid w:val="00290856"/>
    <w:rsid w:val="00293E68"/>
    <w:rsid w:val="002D3BA5"/>
    <w:rsid w:val="002F0260"/>
    <w:rsid w:val="003078AB"/>
    <w:rsid w:val="00311869"/>
    <w:rsid w:val="00315A01"/>
    <w:rsid w:val="00320974"/>
    <w:rsid w:val="0032662D"/>
    <w:rsid w:val="0032737A"/>
    <w:rsid w:val="003666F9"/>
    <w:rsid w:val="003839D1"/>
    <w:rsid w:val="00411C6B"/>
    <w:rsid w:val="00457DAC"/>
    <w:rsid w:val="00467CEC"/>
    <w:rsid w:val="00474A7A"/>
    <w:rsid w:val="004846B6"/>
    <w:rsid w:val="00487A75"/>
    <w:rsid w:val="00492667"/>
    <w:rsid w:val="004C24D8"/>
    <w:rsid w:val="004D504D"/>
    <w:rsid w:val="004D6589"/>
    <w:rsid w:val="004E4670"/>
    <w:rsid w:val="005550B5"/>
    <w:rsid w:val="0058579C"/>
    <w:rsid w:val="005A0476"/>
    <w:rsid w:val="005A2DAA"/>
    <w:rsid w:val="005A7272"/>
    <w:rsid w:val="005B23BB"/>
    <w:rsid w:val="005C37FD"/>
    <w:rsid w:val="006236D1"/>
    <w:rsid w:val="0066780E"/>
    <w:rsid w:val="006774BE"/>
    <w:rsid w:val="006A0010"/>
    <w:rsid w:val="006C5A76"/>
    <w:rsid w:val="006D618B"/>
    <w:rsid w:val="00730B6F"/>
    <w:rsid w:val="00733321"/>
    <w:rsid w:val="007511F0"/>
    <w:rsid w:val="0077175B"/>
    <w:rsid w:val="00772E8B"/>
    <w:rsid w:val="007A0223"/>
    <w:rsid w:val="007A4D94"/>
    <w:rsid w:val="007B3DE2"/>
    <w:rsid w:val="007D0B33"/>
    <w:rsid w:val="007F7D1A"/>
    <w:rsid w:val="0084523B"/>
    <w:rsid w:val="0084643C"/>
    <w:rsid w:val="0086055E"/>
    <w:rsid w:val="00890803"/>
    <w:rsid w:val="008D648F"/>
    <w:rsid w:val="00912320"/>
    <w:rsid w:val="00927833"/>
    <w:rsid w:val="00943F1C"/>
    <w:rsid w:val="009506D2"/>
    <w:rsid w:val="00957A40"/>
    <w:rsid w:val="00963E82"/>
    <w:rsid w:val="00972138"/>
    <w:rsid w:val="00975B09"/>
    <w:rsid w:val="00987E31"/>
    <w:rsid w:val="009A0AEF"/>
    <w:rsid w:val="009E294B"/>
    <w:rsid w:val="00A01230"/>
    <w:rsid w:val="00A03C3C"/>
    <w:rsid w:val="00A157C8"/>
    <w:rsid w:val="00A35F78"/>
    <w:rsid w:val="00A703D5"/>
    <w:rsid w:val="00AE1F28"/>
    <w:rsid w:val="00B07E3F"/>
    <w:rsid w:val="00B1456F"/>
    <w:rsid w:val="00B154FC"/>
    <w:rsid w:val="00B45FD0"/>
    <w:rsid w:val="00B51F95"/>
    <w:rsid w:val="00B67C36"/>
    <w:rsid w:val="00B75DD7"/>
    <w:rsid w:val="00BA5F9F"/>
    <w:rsid w:val="00BB6CF1"/>
    <w:rsid w:val="00BD0E14"/>
    <w:rsid w:val="00BD2EE8"/>
    <w:rsid w:val="00BD4909"/>
    <w:rsid w:val="00C1689A"/>
    <w:rsid w:val="00C21DC2"/>
    <w:rsid w:val="00C304B6"/>
    <w:rsid w:val="00C42EF3"/>
    <w:rsid w:val="00C62A49"/>
    <w:rsid w:val="00C71CF3"/>
    <w:rsid w:val="00C8529F"/>
    <w:rsid w:val="00CA5233"/>
    <w:rsid w:val="00CA7FA0"/>
    <w:rsid w:val="00CF40B6"/>
    <w:rsid w:val="00D12194"/>
    <w:rsid w:val="00D12308"/>
    <w:rsid w:val="00D243C8"/>
    <w:rsid w:val="00D34CD2"/>
    <w:rsid w:val="00D34EDE"/>
    <w:rsid w:val="00D50CC8"/>
    <w:rsid w:val="00D54A90"/>
    <w:rsid w:val="00D56528"/>
    <w:rsid w:val="00D73559"/>
    <w:rsid w:val="00D821B6"/>
    <w:rsid w:val="00D9407D"/>
    <w:rsid w:val="00DA2DE8"/>
    <w:rsid w:val="00DA4109"/>
    <w:rsid w:val="00DA4A56"/>
    <w:rsid w:val="00DD483F"/>
    <w:rsid w:val="00DE5B6D"/>
    <w:rsid w:val="00DE5D90"/>
    <w:rsid w:val="00E1370E"/>
    <w:rsid w:val="00E523D9"/>
    <w:rsid w:val="00E55328"/>
    <w:rsid w:val="00E8748D"/>
    <w:rsid w:val="00EF136C"/>
    <w:rsid w:val="00EF2542"/>
    <w:rsid w:val="00F07EB0"/>
    <w:rsid w:val="00F252FB"/>
    <w:rsid w:val="00F463D0"/>
    <w:rsid w:val="00F76C2F"/>
    <w:rsid w:val="00FB0597"/>
    <w:rsid w:val="00FB740A"/>
    <w:rsid w:val="00FD38E7"/>
    <w:rsid w:val="00FE15A1"/>
    <w:rsid w:val="00FF5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76BED"/>
  <w15:chartTrackingRefBased/>
  <w15:docId w15:val="{5D5CC499-F199-4391-ADE5-E31F456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C6B"/>
  </w:style>
  <w:style w:type="paragraph" w:styleId="berschrift2">
    <w:name w:val="heading 2"/>
    <w:basedOn w:val="Standard"/>
    <w:link w:val="berschrift2Zchn"/>
    <w:uiPriority w:val="9"/>
    <w:qFormat/>
    <w:rsid w:val="005857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8579C"/>
    <w:rPr>
      <w:color w:val="0000FF"/>
      <w:u w:val="single"/>
    </w:rPr>
  </w:style>
  <w:style w:type="paragraph" w:styleId="StandardWeb">
    <w:name w:val="Normal (Web)"/>
    <w:basedOn w:val="Standard"/>
    <w:uiPriority w:val="99"/>
    <w:semiHidden/>
    <w:unhideWhenUsed/>
    <w:rsid w:val="0058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8579C"/>
    <w:rPr>
      <w:rFonts w:ascii="Times New Roman" w:eastAsia="Times New Roman" w:hAnsi="Times New Roman" w:cs="Times New Roman"/>
      <w:b/>
      <w:bCs/>
      <w:sz w:val="36"/>
      <w:szCs w:val="36"/>
    </w:rPr>
  </w:style>
  <w:style w:type="character" w:customStyle="1" w:styleId="coheadline">
    <w:name w:val="co__headline"/>
    <w:basedOn w:val="Absatz-Standardschriftart"/>
    <w:rsid w:val="0058579C"/>
  </w:style>
  <w:style w:type="character" w:styleId="Kommentarzeichen">
    <w:name w:val="annotation reference"/>
    <w:basedOn w:val="Absatz-Standardschriftart"/>
    <w:uiPriority w:val="99"/>
    <w:semiHidden/>
    <w:unhideWhenUsed/>
    <w:rsid w:val="00972138"/>
    <w:rPr>
      <w:sz w:val="16"/>
      <w:szCs w:val="16"/>
    </w:rPr>
  </w:style>
  <w:style w:type="paragraph" w:styleId="Kommentartext">
    <w:name w:val="annotation text"/>
    <w:basedOn w:val="Standard"/>
    <w:link w:val="KommentartextZchn"/>
    <w:uiPriority w:val="99"/>
    <w:semiHidden/>
    <w:unhideWhenUsed/>
    <w:rsid w:val="0097213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2138"/>
    <w:rPr>
      <w:sz w:val="20"/>
      <w:szCs w:val="20"/>
    </w:rPr>
  </w:style>
  <w:style w:type="paragraph" w:styleId="Kommentarthema">
    <w:name w:val="annotation subject"/>
    <w:basedOn w:val="Kommentartext"/>
    <w:next w:val="Kommentartext"/>
    <w:link w:val="KommentarthemaZchn"/>
    <w:uiPriority w:val="99"/>
    <w:semiHidden/>
    <w:unhideWhenUsed/>
    <w:rsid w:val="00972138"/>
    <w:rPr>
      <w:b/>
      <w:bCs/>
    </w:rPr>
  </w:style>
  <w:style w:type="character" w:customStyle="1" w:styleId="KommentarthemaZchn">
    <w:name w:val="Kommentarthema Zchn"/>
    <w:basedOn w:val="KommentartextZchn"/>
    <w:link w:val="Kommentarthema"/>
    <w:uiPriority w:val="99"/>
    <w:semiHidden/>
    <w:rsid w:val="00972138"/>
    <w:rPr>
      <w:b/>
      <w:bCs/>
      <w:sz w:val="20"/>
      <w:szCs w:val="20"/>
    </w:rPr>
  </w:style>
  <w:style w:type="paragraph" w:styleId="Sprechblasentext">
    <w:name w:val="Balloon Text"/>
    <w:basedOn w:val="Standard"/>
    <w:link w:val="SprechblasentextZchn"/>
    <w:uiPriority w:val="99"/>
    <w:semiHidden/>
    <w:unhideWhenUsed/>
    <w:rsid w:val="009721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2138"/>
    <w:rPr>
      <w:rFonts w:ascii="Segoe UI" w:hAnsi="Segoe UI" w:cs="Segoe UI"/>
      <w:sz w:val="18"/>
      <w:szCs w:val="18"/>
    </w:rPr>
  </w:style>
  <w:style w:type="character" w:styleId="NichtaufgelsteErwhnung">
    <w:name w:val="Unresolved Mention"/>
    <w:basedOn w:val="Absatz-Standardschriftart"/>
    <w:uiPriority w:val="99"/>
    <w:semiHidden/>
    <w:unhideWhenUsed/>
    <w:rsid w:val="001A244A"/>
    <w:rPr>
      <w:color w:val="605E5C"/>
      <w:shd w:val="clear" w:color="auto" w:fill="E1DFDD"/>
    </w:rPr>
  </w:style>
  <w:style w:type="paragraph" w:customStyle="1" w:styleId="gmail-m3071929300079642350msolistparagraph">
    <w:name w:val="gmail-m_3071929300079642350msolistparagraph"/>
    <w:basedOn w:val="Standard"/>
    <w:rsid w:val="005550B5"/>
    <w:pPr>
      <w:spacing w:before="100" w:beforeAutospacing="1" w:after="100" w:afterAutospacing="1" w:line="240" w:lineRule="auto"/>
    </w:pPr>
    <w:rPr>
      <w:rFonts w:ascii="Calibri" w:hAnsi="Calibri" w:cs="Calibri"/>
      <w:lang w:val="de-CH" w:eastAsia="de-CH"/>
    </w:rPr>
  </w:style>
  <w:style w:type="paragraph" w:styleId="Kopfzeile">
    <w:name w:val="header"/>
    <w:basedOn w:val="Standard"/>
    <w:link w:val="KopfzeileZchn"/>
    <w:uiPriority w:val="99"/>
    <w:unhideWhenUsed/>
    <w:rsid w:val="007D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0B33"/>
  </w:style>
  <w:style w:type="paragraph" w:styleId="Fuzeile">
    <w:name w:val="footer"/>
    <w:basedOn w:val="Standard"/>
    <w:link w:val="FuzeileZchn"/>
    <w:uiPriority w:val="99"/>
    <w:unhideWhenUsed/>
    <w:rsid w:val="007D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0B33"/>
  </w:style>
  <w:style w:type="character" w:customStyle="1" w:styleId="rphighlightallclass">
    <w:name w:val="rphighlightallclass"/>
    <w:basedOn w:val="Absatz-Standardschriftart"/>
    <w:rsid w:val="007D0B33"/>
  </w:style>
  <w:style w:type="character" w:styleId="Fett">
    <w:name w:val="Strong"/>
    <w:basedOn w:val="Absatz-Standardschriftart"/>
    <w:uiPriority w:val="22"/>
    <w:qFormat/>
    <w:rsid w:val="005C37FD"/>
    <w:rPr>
      <w:b/>
      <w:bCs/>
    </w:rPr>
  </w:style>
  <w:style w:type="paragraph" w:styleId="NurText">
    <w:name w:val="Plain Text"/>
    <w:basedOn w:val="Standard"/>
    <w:link w:val="NurTextZchn"/>
    <w:uiPriority w:val="99"/>
    <w:semiHidden/>
    <w:unhideWhenUsed/>
    <w:rsid w:val="00090342"/>
    <w:pPr>
      <w:spacing w:after="0" w:line="240" w:lineRule="auto"/>
    </w:pPr>
    <w:rPr>
      <w:rFonts w:ascii="Calibri" w:eastAsiaTheme="minorEastAsia" w:hAnsi="Calibri"/>
      <w:szCs w:val="21"/>
      <w:lang w:val="en-GB" w:eastAsia="zh-CN"/>
    </w:rPr>
  </w:style>
  <w:style w:type="character" w:customStyle="1" w:styleId="NurTextZchn">
    <w:name w:val="Nur Text Zchn"/>
    <w:basedOn w:val="Absatz-Standardschriftart"/>
    <w:link w:val="NurText"/>
    <w:uiPriority w:val="99"/>
    <w:semiHidden/>
    <w:rsid w:val="00090342"/>
    <w:rPr>
      <w:rFonts w:ascii="Calibri" w:eastAsiaTheme="minorEastAsia" w:hAnsi="Calibri"/>
      <w:szCs w:val="21"/>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324">
      <w:bodyDiv w:val="1"/>
      <w:marLeft w:val="0"/>
      <w:marRight w:val="0"/>
      <w:marTop w:val="0"/>
      <w:marBottom w:val="0"/>
      <w:divBdr>
        <w:top w:val="none" w:sz="0" w:space="0" w:color="auto"/>
        <w:left w:val="none" w:sz="0" w:space="0" w:color="auto"/>
        <w:bottom w:val="none" w:sz="0" w:space="0" w:color="auto"/>
        <w:right w:val="none" w:sz="0" w:space="0" w:color="auto"/>
      </w:divBdr>
      <w:divsChild>
        <w:div w:id="1350984659">
          <w:marLeft w:val="0"/>
          <w:marRight w:val="0"/>
          <w:marTop w:val="0"/>
          <w:marBottom w:val="0"/>
          <w:divBdr>
            <w:top w:val="none" w:sz="0" w:space="0" w:color="auto"/>
            <w:left w:val="none" w:sz="0" w:space="0" w:color="auto"/>
            <w:bottom w:val="none" w:sz="0" w:space="0" w:color="auto"/>
            <w:right w:val="none" w:sz="0" w:space="0" w:color="auto"/>
          </w:divBdr>
        </w:div>
        <w:div w:id="1037705742">
          <w:marLeft w:val="0"/>
          <w:marRight w:val="0"/>
          <w:marTop w:val="0"/>
          <w:marBottom w:val="0"/>
          <w:divBdr>
            <w:top w:val="none" w:sz="0" w:space="0" w:color="auto"/>
            <w:left w:val="none" w:sz="0" w:space="0" w:color="auto"/>
            <w:bottom w:val="none" w:sz="0" w:space="0" w:color="auto"/>
            <w:right w:val="none" w:sz="0" w:space="0" w:color="auto"/>
          </w:divBdr>
        </w:div>
      </w:divsChild>
    </w:div>
    <w:div w:id="838421381">
      <w:bodyDiv w:val="1"/>
      <w:marLeft w:val="0"/>
      <w:marRight w:val="0"/>
      <w:marTop w:val="0"/>
      <w:marBottom w:val="0"/>
      <w:divBdr>
        <w:top w:val="none" w:sz="0" w:space="0" w:color="auto"/>
        <w:left w:val="none" w:sz="0" w:space="0" w:color="auto"/>
        <w:bottom w:val="none" w:sz="0" w:space="0" w:color="auto"/>
        <w:right w:val="none" w:sz="0" w:space="0" w:color="auto"/>
      </w:divBdr>
    </w:div>
    <w:div w:id="937175117">
      <w:bodyDiv w:val="1"/>
      <w:marLeft w:val="0"/>
      <w:marRight w:val="0"/>
      <w:marTop w:val="0"/>
      <w:marBottom w:val="0"/>
      <w:divBdr>
        <w:top w:val="none" w:sz="0" w:space="0" w:color="auto"/>
        <w:left w:val="none" w:sz="0" w:space="0" w:color="auto"/>
        <w:bottom w:val="none" w:sz="0" w:space="0" w:color="auto"/>
        <w:right w:val="none" w:sz="0" w:space="0" w:color="auto"/>
      </w:divBdr>
    </w:div>
    <w:div w:id="1200506254">
      <w:bodyDiv w:val="1"/>
      <w:marLeft w:val="0"/>
      <w:marRight w:val="0"/>
      <w:marTop w:val="0"/>
      <w:marBottom w:val="0"/>
      <w:divBdr>
        <w:top w:val="none" w:sz="0" w:space="0" w:color="auto"/>
        <w:left w:val="none" w:sz="0" w:space="0" w:color="auto"/>
        <w:bottom w:val="none" w:sz="0" w:space="0" w:color="auto"/>
        <w:right w:val="none" w:sz="0" w:space="0" w:color="auto"/>
      </w:divBdr>
    </w:div>
    <w:div w:id="1435124998">
      <w:bodyDiv w:val="1"/>
      <w:marLeft w:val="0"/>
      <w:marRight w:val="0"/>
      <w:marTop w:val="0"/>
      <w:marBottom w:val="0"/>
      <w:divBdr>
        <w:top w:val="none" w:sz="0" w:space="0" w:color="auto"/>
        <w:left w:val="none" w:sz="0" w:space="0" w:color="auto"/>
        <w:bottom w:val="none" w:sz="0" w:space="0" w:color="auto"/>
        <w:right w:val="none" w:sz="0" w:space="0" w:color="auto"/>
      </w:divBdr>
      <w:divsChild>
        <w:div w:id="439185761">
          <w:marLeft w:val="0"/>
          <w:marRight w:val="0"/>
          <w:marTop w:val="0"/>
          <w:marBottom w:val="0"/>
          <w:divBdr>
            <w:top w:val="none" w:sz="0" w:space="0" w:color="auto"/>
            <w:left w:val="none" w:sz="0" w:space="0" w:color="auto"/>
            <w:bottom w:val="none" w:sz="0" w:space="0" w:color="auto"/>
            <w:right w:val="none" w:sz="0" w:space="0" w:color="auto"/>
          </w:divBdr>
        </w:div>
        <w:div w:id="1119370997">
          <w:marLeft w:val="0"/>
          <w:marRight w:val="0"/>
          <w:marTop w:val="0"/>
          <w:marBottom w:val="0"/>
          <w:divBdr>
            <w:top w:val="none" w:sz="0" w:space="0" w:color="auto"/>
            <w:left w:val="none" w:sz="0" w:space="0" w:color="auto"/>
            <w:bottom w:val="none" w:sz="0" w:space="0" w:color="auto"/>
            <w:right w:val="none" w:sz="0" w:space="0" w:color="auto"/>
          </w:divBdr>
        </w:div>
      </w:divsChild>
    </w:div>
    <w:div w:id="1466778192">
      <w:bodyDiv w:val="1"/>
      <w:marLeft w:val="0"/>
      <w:marRight w:val="0"/>
      <w:marTop w:val="0"/>
      <w:marBottom w:val="0"/>
      <w:divBdr>
        <w:top w:val="none" w:sz="0" w:space="0" w:color="auto"/>
        <w:left w:val="none" w:sz="0" w:space="0" w:color="auto"/>
        <w:bottom w:val="none" w:sz="0" w:space="0" w:color="auto"/>
        <w:right w:val="none" w:sz="0" w:space="0" w:color="auto"/>
      </w:divBdr>
    </w:div>
    <w:div w:id="1768187301">
      <w:bodyDiv w:val="1"/>
      <w:marLeft w:val="0"/>
      <w:marRight w:val="0"/>
      <w:marTop w:val="0"/>
      <w:marBottom w:val="0"/>
      <w:divBdr>
        <w:top w:val="none" w:sz="0" w:space="0" w:color="auto"/>
        <w:left w:val="none" w:sz="0" w:space="0" w:color="auto"/>
        <w:bottom w:val="none" w:sz="0" w:space="0" w:color="auto"/>
        <w:right w:val="none" w:sz="0" w:space="0" w:color="auto"/>
      </w:divBdr>
    </w:div>
    <w:div w:id="1990473113">
      <w:bodyDiv w:val="1"/>
      <w:marLeft w:val="0"/>
      <w:marRight w:val="0"/>
      <w:marTop w:val="0"/>
      <w:marBottom w:val="0"/>
      <w:divBdr>
        <w:top w:val="none" w:sz="0" w:space="0" w:color="auto"/>
        <w:left w:val="none" w:sz="0" w:space="0" w:color="auto"/>
        <w:bottom w:val="none" w:sz="0" w:space="0" w:color="auto"/>
        <w:right w:val="none" w:sz="0" w:space="0" w:color="auto"/>
      </w:divBdr>
    </w:div>
    <w:div w:id="20368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ktlegal.com/files/global/Nachrichten/Social%20Credit%20System-%202%20Articles%20for%20Compliance%20COnversations%202022/BKTlegal_ChinaContact_4-2021_SCS_100%20Q%2BA.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tin-mantz.de/wp-content/uploads/20211008-MMCS-GEORG-customer-success-story-emz-DE-oe.pdf" TargetMode="External"/><Relationship Id="rId5" Type="http://schemas.openxmlformats.org/officeDocument/2006/relationships/webSettings" Target="webSettings.xml"/><Relationship Id="rId10" Type="http://schemas.openxmlformats.org/officeDocument/2006/relationships/hyperlink" Target="https://www.martin-mantz.de/wp-content/uploads/I-PDF-Martin-Mantz-QZ_2021.pdf" TargetMode="External"/><Relationship Id="rId4" Type="http://schemas.openxmlformats.org/officeDocument/2006/relationships/settings" Target="settings.xml"/><Relationship Id="rId9" Type="http://schemas.openxmlformats.org/officeDocument/2006/relationships/hyperlink" Target="https://bktlegal.com/files/global/Nachrichten/Social%20Credit%20System-%202%20Articles%20for%20Compliance%20COnversations%202022/CC_4-2020_100%20Q%2BA_Burkardt%2BPartner.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734C-59F5-4228-8F0A-83B099EE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4336</Characters>
  <Application>Microsoft Office Word</Application>
  <DocSecurity>0</DocSecurity>
  <Lines>77</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Baetge</dc:creator>
  <cp:keywords/>
  <dc:description/>
  <cp:lastModifiedBy>Silas Dreier</cp:lastModifiedBy>
  <cp:revision>52</cp:revision>
  <dcterms:created xsi:type="dcterms:W3CDTF">2021-10-01T07:14:00Z</dcterms:created>
  <dcterms:modified xsi:type="dcterms:W3CDTF">2022-09-20T08:11:00Z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b847723443bf092ed86ced37c99e0994ed505f10c86e066a4787ef05431cf6b1</vt:lpwstr>
  </property>
</Properties>
</file>